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85" w:rsidRPr="007327CE" w:rsidRDefault="00277A85" w:rsidP="00AC10E6">
      <w:pPr>
        <w:spacing w:after="0" w:line="360" w:lineRule="auto"/>
        <w:jc w:val="both"/>
        <w:rPr>
          <w:rFonts w:ascii="Arial" w:hAnsi="Arial" w:cs="Arial"/>
          <w:sz w:val="24"/>
          <w:szCs w:val="24"/>
        </w:rPr>
      </w:pPr>
      <w:bookmarkStart w:id="0" w:name="_GoBack"/>
      <w:bookmarkEnd w:id="0"/>
      <w:r w:rsidRPr="007327CE">
        <w:rPr>
          <w:rFonts w:ascii="Arial" w:hAnsi="Arial" w:cs="Arial"/>
          <w:b/>
          <w:sz w:val="24"/>
          <w:szCs w:val="24"/>
        </w:rPr>
        <w:t xml:space="preserve">TÍTULO DE LA </w:t>
      </w:r>
      <w:r>
        <w:rPr>
          <w:rFonts w:ascii="Arial" w:hAnsi="Arial" w:cs="Arial"/>
          <w:b/>
          <w:sz w:val="24"/>
          <w:szCs w:val="24"/>
        </w:rPr>
        <w:t>ACTIVIDAD</w:t>
      </w:r>
      <w:r w:rsidR="00D32835">
        <w:rPr>
          <w:rFonts w:ascii="Arial" w:hAnsi="Arial" w:cs="Arial"/>
          <w:b/>
          <w:sz w:val="24"/>
          <w:szCs w:val="24"/>
        </w:rPr>
        <w:t xml:space="preserve"> DE CAPACITACIÓN</w:t>
      </w:r>
      <w:r>
        <w:rPr>
          <w:rFonts w:ascii="Arial" w:hAnsi="Arial" w:cs="Arial"/>
          <w:b/>
          <w:sz w:val="24"/>
          <w:szCs w:val="24"/>
        </w:rPr>
        <w:t>:</w:t>
      </w:r>
      <w:r w:rsidRPr="007327CE">
        <w:rPr>
          <w:rFonts w:ascii="Arial" w:hAnsi="Arial" w:cs="Arial"/>
          <w:b/>
          <w:sz w:val="24"/>
          <w:szCs w:val="24"/>
        </w:rPr>
        <w:t xml:space="preserve">                                                                                                                                                                                              </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 xml:space="preserve">Derechos Humanos de las Personas </w:t>
      </w:r>
      <w:r w:rsidR="00D32835">
        <w:rPr>
          <w:rFonts w:ascii="Arial" w:hAnsi="Arial" w:cs="Arial"/>
          <w:sz w:val="24"/>
          <w:szCs w:val="24"/>
        </w:rPr>
        <w:t>Mayores</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IMPARTIDO POR:</w:t>
      </w:r>
    </w:p>
    <w:p w:rsidR="00277A85" w:rsidRPr="000E21A2" w:rsidRDefault="00277A85" w:rsidP="00AC10E6">
      <w:pPr>
        <w:spacing w:after="0" w:line="360" w:lineRule="auto"/>
        <w:jc w:val="both"/>
        <w:rPr>
          <w:rFonts w:ascii="Arial" w:hAnsi="Arial" w:cs="Arial"/>
          <w:sz w:val="24"/>
          <w:szCs w:val="24"/>
        </w:rPr>
      </w:pPr>
      <w:r w:rsidRPr="000E21A2">
        <w:rPr>
          <w:rFonts w:ascii="Arial" w:hAnsi="Arial" w:cs="Arial"/>
          <w:sz w:val="24"/>
          <w:szCs w:val="24"/>
        </w:rPr>
        <w:t xml:space="preserve">La Comisión Nacional de los Derechos Humanos, en coordinación con el Instituto de Formación Profesional y el Centro de Información e Infraestructura Tecnológica, ambos de la Fiscalía General del Estado de Veracruz. </w:t>
      </w:r>
    </w:p>
    <w:p w:rsidR="00277A85" w:rsidRDefault="00277A85" w:rsidP="00AC10E6">
      <w:pPr>
        <w:spacing w:after="0" w:line="360" w:lineRule="auto"/>
        <w:jc w:val="both"/>
        <w:rPr>
          <w:rFonts w:ascii="Arial" w:hAnsi="Arial" w:cs="Arial"/>
          <w:b/>
          <w:sz w:val="24"/>
          <w:szCs w:val="24"/>
        </w:rPr>
      </w:pPr>
    </w:p>
    <w:p w:rsidR="00277A85" w:rsidRDefault="00277A85" w:rsidP="00AC10E6">
      <w:pPr>
        <w:spacing w:after="0" w:line="360" w:lineRule="auto"/>
        <w:jc w:val="both"/>
        <w:rPr>
          <w:rFonts w:ascii="Arial" w:hAnsi="Arial" w:cs="Arial"/>
          <w:b/>
          <w:sz w:val="24"/>
          <w:szCs w:val="24"/>
        </w:rPr>
      </w:pPr>
    </w:p>
    <w:p w:rsidR="00277A85" w:rsidRDefault="00277A85" w:rsidP="00AC10E6">
      <w:pPr>
        <w:spacing w:after="0" w:line="360" w:lineRule="auto"/>
        <w:jc w:val="both"/>
        <w:rPr>
          <w:rFonts w:ascii="Arial" w:eastAsia="Times New Roman" w:hAnsi="Arial" w:cs="Arial"/>
          <w:color w:val="000000"/>
          <w:sz w:val="24"/>
          <w:szCs w:val="24"/>
          <w:lang w:eastAsia="es-MX"/>
        </w:rPr>
      </w:pPr>
      <w:r w:rsidRPr="00BA11AA">
        <w:rPr>
          <w:rFonts w:ascii="Arial" w:hAnsi="Arial" w:cs="Arial"/>
          <w:b/>
          <w:sz w:val="24"/>
          <w:szCs w:val="24"/>
        </w:rPr>
        <w:t>PONENTE</w:t>
      </w:r>
      <w:r>
        <w:rPr>
          <w:rFonts w:ascii="Arial" w:hAnsi="Arial" w:cs="Arial"/>
          <w:b/>
          <w:sz w:val="24"/>
          <w:szCs w:val="24"/>
        </w:rPr>
        <w:t>:</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 xml:space="preserve">Licenciada Guadalupe Anguiano Fuentes, Jefa de Departamento en la Dirección General de Educación en Derechos Humanos, de la Secretaría Técnica del Consejo Consultivo de la Comisión Nacional de los Derechos Humanos.  </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MODALIDAD:</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Videoconferencia a través de la plataforma virtual “Videoconferencias TELMEX”.</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FECHA</w:t>
      </w:r>
    </w:p>
    <w:p w:rsidR="00277A85" w:rsidRDefault="00F04A01" w:rsidP="00AC10E6">
      <w:pPr>
        <w:spacing w:after="0" w:line="360" w:lineRule="auto"/>
        <w:jc w:val="both"/>
        <w:rPr>
          <w:rFonts w:ascii="Arial" w:hAnsi="Arial" w:cs="Arial"/>
          <w:sz w:val="24"/>
          <w:szCs w:val="24"/>
        </w:rPr>
      </w:pPr>
      <w:r>
        <w:rPr>
          <w:rFonts w:ascii="Arial" w:hAnsi="Arial" w:cs="Arial"/>
          <w:sz w:val="24"/>
          <w:szCs w:val="24"/>
        </w:rPr>
        <w:t xml:space="preserve">19 de noviembre de 2020. </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HORARIO-DURACIÓN</w:t>
      </w:r>
    </w:p>
    <w:p w:rsidR="00277A85" w:rsidRPr="000E21A2" w:rsidRDefault="00277A85" w:rsidP="00AC10E6">
      <w:pPr>
        <w:spacing w:after="0" w:line="360" w:lineRule="auto"/>
        <w:jc w:val="both"/>
        <w:rPr>
          <w:rFonts w:ascii="Arial" w:hAnsi="Arial" w:cs="Arial"/>
          <w:sz w:val="24"/>
          <w:szCs w:val="24"/>
        </w:rPr>
      </w:pPr>
      <w:r>
        <w:rPr>
          <w:rFonts w:ascii="Arial" w:hAnsi="Arial" w:cs="Arial"/>
          <w:sz w:val="24"/>
          <w:szCs w:val="24"/>
        </w:rPr>
        <w:t xml:space="preserve">2 horas. De 13:00 a 15:00 horas. </w:t>
      </w: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 xml:space="preserve"> </w:t>
      </w:r>
    </w:p>
    <w:p w:rsidR="00277A85" w:rsidRDefault="00277A85" w:rsidP="00AC10E6">
      <w:pPr>
        <w:spacing w:after="0" w:line="360" w:lineRule="auto"/>
        <w:jc w:val="both"/>
        <w:rPr>
          <w:rFonts w:ascii="Arial" w:hAnsi="Arial" w:cs="Arial"/>
          <w:b/>
          <w:sz w:val="24"/>
          <w:szCs w:val="24"/>
        </w:rPr>
      </w:pPr>
    </w:p>
    <w:p w:rsidR="00F04A01" w:rsidRDefault="00F04A01" w:rsidP="00AC10E6">
      <w:pPr>
        <w:spacing w:after="0" w:line="360" w:lineRule="auto"/>
        <w:jc w:val="both"/>
        <w:rPr>
          <w:rFonts w:ascii="Arial" w:hAnsi="Arial" w:cs="Arial"/>
          <w:b/>
          <w:sz w:val="24"/>
          <w:szCs w:val="24"/>
        </w:rPr>
      </w:pPr>
    </w:p>
    <w:p w:rsidR="00AC10E6" w:rsidRDefault="00AC10E6" w:rsidP="00AC10E6">
      <w:pPr>
        <w:spacing w:after="0" w:line="360" w:lineRule="auto"/>
        <w:jc w:val="both"/>
        <w:rPr>
          <w:rFonts w:ascii="Arial" w:hAnsi="Arial" w:cs="Arial"/>
          <w:b/>
          <w:sz w:val="24"/>
          <w:szCs w:val="24"/>
        </w:rPr>
      </w:pPr>
    </w:p>
    <w:p w:rsidR="00F04A01" w:rsidRDefault="00F04A01" w:rsidP="00AC10E6">
      <w:pPr>
        <w:spacing w:after="0" w:line="360" w:lineRule="auto"/>
        <w:jc w:val="both"/>
        <w:rPr>
          <w:rFonts w:ascii="Arial" w:hAnsi="Arial" w:cs="Arial"/>
          <w:b/>
          <w:sz w:val="24"/>
          <w:szCs w:val="24"/>
        </w:rPr>
      </w:pPr>
    </w:p>
    <w:p w:rsidR="00042D44" w:rsidRDefault="00042D44" w:rsidP="00AC10E6">
      <w:pPr>
        <w:spacing w:after="0" w:line="360" w:lineRule="auto"/>
        <w:jc w:val="both"/>
        <w:rPr>
          <w:rFonts w:ascii="Arial" w:hAnsi="Arial" w:cs="Arial"/>
          <w:b/>
          <w:sz w:val="24"/>
          <w:szCs w:val="24"/>
        </w:rPr>
      </w:pPr>
      <w:r>
        <w:rPr>
          <w:rFonts w:ascii="Arial" w:hAnsi="Arial" w:cs="Arial"/>
          <w:b/>
          <w:sz w:val="24"/>
          <w:szCs w:val="24"/>
        </w:rPr>
        <w:lastRenderedPageBreak/>
        <w:t>SÍNTESIS CURRICULAR DE LA PONENTE</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lang w:val="es-ES_tradnl"/>
        </w:rPr>
        <w:t>Estudió la licenciatura en Trabajo social en la Escuela Nacional de Trabajo Social en la Universidad Nacional Autónoma de México.</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cs="Arial"/>
          <w:lang w:val="es-ES_tradnl"/>
        </w:rPr>
        <w:t>Curso la Especialidad de Derecho y Derechos Humanos en la Facultad de Derecho de la Universidad Autónoma de México.</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cs="Arial"/>
          <w:lang w:val="es-ES_tradnl"/>
        </w:rPr>
        <w:t>Curso la Especialidad en Procuración de Justicia y Derechos Humanos en el Instituto de Ciencias Penales (INACIPE)</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cs="Arial"/>
          <w:lang w:val="es-ES"/>
        </w:rPr>
        <w:t>Curso la Especialización sobre la Igualdad entre Mujeres y Hombres, Impartido por la Comisión Nacional de los Derechos Humanos.</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cs="Arial"/>
          <w:lang w:val="es-ES"/>
        </w:rPr>
        <w:t>Estudio el curso de Diseño e Impartición de Cursos de Capacitación, con base en la Norma CRCH-052.01</w:t>
      </w:r>
      <w:proofErr w:type="gramStart"/>
      <w:r w:rsidRPr="00544756">
        <w:rPr>
          <w:rFonts w:ascii="Arial" w:hAnsi="Arial" w:cs="Arial"/>
          <w:lang w:val="es-ES"/>
        </w:rPr>
        <w:t>,21</w:t>
      </w:r>
      <w:proofErr w:type="gramEnd"/>
      <w:r w:rsidRPr="00544756">
        <w:rPr>
          <w:rFonts w:ascii="Arial" w:hAnsi="Arial" w:cs="Arial"/>
          <w:lang w:val="es-ES"/>
        </w:rPr>
        <w:t xml:space="preserve"> AL 25 DE Agosto 2006QUALITY&amp; COMPETITIVE COLLAGE S.C.</w:t>
      </w:r>
    </w:p>
    <w:p w:rsidR="00042D44" w:rsidRPr="00042D44" w:rsidRDefault="00042D44" w:rsidP="00042D44">
      <w:pPr>
        <w:pStyle w:val="Prrafodelista"/>
        <w:numPr>
          <w:ilvl w:val="0"/>
          <w:numId w:val="20"/>
        </w:numPr>
        <w:jc w:val="both"/>
        <w:rPr>
          <w:rFonts w:ascii="Arial" w:hAnsi="Arial"/>
          <w:lang w:val="es-ES_tradnl"/>
        </w:rPr>
      </w:pPr>
      <w:r w:rsidRPr="00544756">
        <w:rPr>
          <w:rFonts w:ascii="Arial" w:hAnsi="Arial" w:cs="Arial"/>
          <w:lang w:val="es-ES_tradnl"/>
        </w:rPr>
        <w:t>Ha impartido conferencias, talleres y cursos con los temas: “CNDH y Derechos Humanos”, “Derechos de Niñas, Niños y Adolescentes”, “Derechos de la Mujer”, “Derechos Humanos de las Personas Adultas Mayores”, “El Papel de la Familia ante los Derechos Humanos”, y “Formación de Promotores en Derechos Humanos”, “Derechos Humanos de las Personas con Discapacidad”, Derechos Humanos y la Violencia Familiar” Derechos Humanos y Grupos Vulnerables” ,Igualdad y No Discriminación, Igualdad de Género , entre otros.</w:t>
      </w:r>
    </w:p>
    <w:p w:rsidR="00042D44" w:rsidRPr="00544756" w:rsidRDefault="00042D44" w:rsidP="00042D44">
      <w:pPr>
        <w:pStyle w:val="Prrafodelista"/>
        <w:numPr>
          <w:ilvl w:val="0"/>
          <w:numId w:val="20"/>
        </w:numPr>
        <w:jc w:val="both"/>
        <w:rPr>
          <w:rFonts w:ascii="Arial" w:hAnsi="Arial"/>
          <w:lang w:val="es-ES_tradnl"/>
        </w:rPr>
      </w:pPr>
      <w:r w:rsidRPr="00544756">
        <w:rPr>
          <w:rFonts w:ascii="Arial" w:hAnsi="Arial" w:cs="Arial"/>
          <w:lang w:val="es-ES_tradnl"/>
        </w:rPr>
        <w:t xml:space="preserve">Actualmente, se encuentra adscrita a </w:t>
      </w:r>
      <w:smartTag w:uri="urn:schemas-microsoft-com:office:smarttags" w:element="PersonName">
        <w:smartTagPr>
          <w:attr w:name="ProductID" w:val="la Secretar￭a T￩cnica"/>
        </w:smartTagPr>
        <w:r w:rsidRPr="00544756">
          <w:rPr>
            <w:rFonts w:ascii="Arial" w:hAnsi="Arial" w:cs="Arial"/>
            <w:lang w:val="es-ES_tradnl"/>
          </w:rPr>
          <w:t>la Secretaría Técnica</w:t>
        </w:r>
      </w:smartTag>
      <w:r w:rsidRPr="00544756">
        <w:rPr>
          <w:rFonts w:ascii="Arial" w:hAnsi="Arial" w:cs="Arial"/>
          <w:lang w:val="es-ES_tradnl"/>
        </w:rPr>
        <w:t xml:space="preserve"> del Consejo Consultivo de </w:t>
      </w:r>
      <w:smartTag w:uri="urn:schemas-microsoft-com:office:smarttags" w:element="PersonName">
        <w:smartTagPr>
          <w:attr w:name="ProductID" w:val="la Comisi￳n Nacional"/>
        </w:smartTagPr>
        <w:r w:rsidRPr="00544756">
          <w:rPr>
            <w:rFonts w:ascii="Arial" w:hAnsi="Arial" w:cs="Arial"/>
            <w:lang w:val="es-ES_tradnl"/>
          </w:rPr>
          <w:t>la Comisión Nacional</w:t>
        </w:r>
      </w:smartTag>
      <w:r w:rsidRPr="00544756">
        <w:rPr>
          <w:rFonts w:ascii="Arial" w:hAnsi="Arial" w:cs="Arial"/>
          <w:lang w:val="es-ES_tradnl"/>
        </w:rPr>
        <w:t xml:space="preserve"> de los Derechos Humanos, en la Dirección General de Educación en Derechos Humanos donde entre otras funciones, desempeña la de Jefa de Departamento.</w:t>
      </w:r>
    </w:p>
    <w:p w:rsidR="00042D44" w:rsidRDefault="00042D44" w:rsidP="00AC10E6">
      <w:pPr>
        <w:spacing w:after="0" w:line="360" w:lineRule="auto"/>
        <w:jc w:val="both"/>
        <w:rPr>
          <w:rFonts w:ascii="Arial" w:hAnsi="Arial" w:cs="Arial"/>
          <w:b/>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OBJETIVO</w:t>
      </w:r>
    </w:p>
    <w:p w:rsidR="00F04A01" w:rsidRPr="00101E61" w:rsidRDefault="00F04A01" w:rsidP="00AC10E6">
      <w:pPr>
        <w:spacing w:after="0" w:line="360" w:lineRule="auto"/>
        <w:jc w:val="both"/>
        <w:rPr>
          <w:rFonts w:ascii="Arial" w:hAnsi="Arial" w:cs="Arial"/>
          <w:sz w:val="24"/>
          <w:szCs w:val="24"/>
        </w:rPr>
      </w:pPr>
      <w:r w:rsidRPr="00101E61">
        <w:rPr>
          <w:rFonts w:ascii="Arial" w:hAnsi="Arial" w:cs="Arial"/>
          <w:sz w:val="24"/>
          <w:szCs w:val="24"/>
        </w:rPr>
        <w:t xml:space="preserve">Al finalizar la videoconferencia los participantes conocerán los principios básicos para garantizar los derechos humanos de las personas adultas mayores desde el enfoque de derechos humanos y el desarrollo humano, </w:t>
      </w:r>
      <w:r w:rsidR="00101E61">
        <w:rPr>
          <w:rFonts w:ascii="Arial" w:hAnsi="Arial" w:cs="Arial"/>
          <w:sz w:val="24"/>
          <w:szCs w:val="24"/>
        </w:rPr>
        <w:t xml:space="preserve">con una visión integral, lo cual ayudará al desempeño de sus funciones de manera más eficiente y eficaz. </w:t>
      </w:r>
    </w:p>
    <w:p w:rsidR="00277A85" w:rsidRDefault="00277A85" w:rsidP="00AC10E6">
      <w:pPr>
        <w:spacing w:after="0" w:line="360" w:lineRule="auto"/>
        <w:jc w:val="both"/>
        <w:rPr>
          <w:rFonts w:ascii="Arial" w:hAnsi="Arial" w:cs="Arial"/>
          <w:sz w:val="24"/>
          <w:szCs w:val="24"/>
        </w:rPr>
      </w:pPr>
    </w:p>
    <w:p w:rsidR="00101E61" w:rsidRDefault="00277A85" w:rsidP="00AC10E6">
      <w:pPr>
        <w:spacing w:line="360" w:lineRule="auto"/>
        <w:jc w:val="both"/>
        <w:rPr>
          <w:rFonts w:ascii="Arial" w:eastAsia="Times New Roman" w:hAnsi="Arial" w:cs="Arial"/>
          <w:color w:val="000000" w:themeColor="text1"/>
          <w:sz w:val="24"/>
          <w:szCs w:val="24"/>
          <w:lang w:eastAsia="es-MX"/>
        </w:rPr>
      </w:pPr>
      <w:r w:rsidRPr="00937807">
        <w:rPr>
          <w:rFonts w:ascii="Arial" w:eastAsia="Times New Roman" w:hAnsi="Arial" w:cs="Arial"/>
          <w:color w:val="000000" w:themeColor="text1"/>
          <w:sz w:val="24"/>
          <w:szCs w:val="24"/>
          <w:lang w:eastAsia="es-MX"/>
        </w:rPr>
        <w:t>El objetivo de esta c</w:t>
      </w:r>
      <w:r w:rsidR="005D5B0B">
        <w:rPr>
          <w:rFonts w:ascii="Arial" w:eastAsia="Times New Roman" w:hAnsi="Arial" w:cs="Arial"/>
          <w:color w:val="000000" w:themeColor="text1"/>
          <w:sz w:val="24"/>
          <w:szCs w:val="24"/>
          <w:lang w:eastAsia="es-MX"/>
        </w:rPr>
        <w:t>apacitación es</w:t>
      </w:r>
      <w:r w:rsidR="00101E61">
        <w:rPr>
          <w:rFonts w:ascii="Arial" w:eastAsia="Times New Roman" w:hAnsi="Arial" w:cs="Arial"/>
          <w:color w:val="000000" w:themeColor="text1"/>
          <w:sz w:val="24"/>
          <w:szCs w:val="24"/>
          <w:lang w:eastAsia="es-MX"/>
        </w:rPr>
        <w:t xml:space="preserve"> visibilizar las condiciones en que </w:t>
      </w:r>
      <w:r w:rsidR="005D5B0B">
        <w:rPr>
          <w:rFonts w:ascii="Arial" w:eastAsia="Times New Roman" w:hAnsi="Arial" w:cs="Arial"/>
          <w:color w:val="000000" w:themeColor="text1"/>
          <w:sz w:val="24"/>
          <w:szCs w:val="24"/>
          <w:lang w:eastAsia="es-MX"/>
        </w:rPr>
        <w:t xml:space="preserve">viven las personas adultas mayores, además de identificar las herramientas necesarias para </w:t>
      </w:r>
      <w:r w:rsidR="007D683A">
        <w:rPr>
          <w:rFonts w:ascii="Arial" w:eastAsia="Times New Roman" w:hAnsi="Arial" w:cs="Arial"/>
          <w:color w:val="000000" w:themeColor="text1"/>
          <w:sz w:val="24"/>
          <w:szCs w:val="24"/>
          <w:lang w:eastAsia="es-MX"/>
        </w:rPr>
        <w:t xml:space="preserve">garantizar las condiciones de igualdad entre todas las personas, y la no discriminación en razón de edad. </w:t>
      </w:r>
    </w:p>
    <w:p w:rsidR="007D683A" w:rsidRDefault="007D683A" w:rsidP="00AC10E6">
      <w:pPr>
        <w:spacing w:line="360" w:lineRule="auto"/>
        <w:jc w:val="both"/>
        <w:rPr>
          <w:rFonts w:ascii="Arial" w:eastAsia="Times New Roman" w:hAnsi="Arial" w:cs="Arial"/>
          <w:color w:val="000000" w:themeColor="text1"/>
          <w:sz w:val="24"/>
          <w:szCs w:val="24"/>
          <w:lang w:eastAsia="es-MX"/>
        </w:rPr>
      </w:pPr>
    </w:p>
    <w:p w:rsidR="00277A85" w:rsidRPr="007D683A" w:rsidRDefault="008826B0" w:rsidP="00AC10E6">
      <w:pPr>
        <w:spacing w:line="360" w:lineRule="auto"/>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lastRenderedPageBreak/>
        <w:t>CONTENIDO TEMÁTICO</w:t>
      </w:r>
      <w:r w:rsidR="007D683A" w:rsidRPr="007D683A">
        <w:rPr>
          <w:rFonts w:ascii="Arial" w:eastAsia="Times New Roman" w:hAnsi="Arial" w:cs="Arial"/>
          <w:b/>
          <w:color w:val="000000" w:themeColor="text1"/>
          <w:sz w:val="24"/>
          <w:szCs w:val="24"/>
          <w:lang w:eastAsia="es-MX"/>
        </w:rPr>
        <w:t>:</w:t>
      </w:r>
    </w:p>
    <w:p w:rsidR="00634622" w:rsidRPr="006041EC" w:rsidRDefault="002B47C1" w:rsidP="00AC10E6">
      <w:pPr>
        <w:pStyle w:val="Prrafodelista"/>
        <w:numPr>
          <w:ilvl w:val="0"/>
          <w:numId w:val="12"/>
        </w:numPr>
        <w:spacing w:line="360" w:lineRule="auto"/>
        <w:jc w:val="both"/>
        <w:rPr>
          <w:rFonts w:ascii="Arial" w:hAnsi="Arial" w:cs="Arial"/>
          <w:sz w:val="24"/>
          <w:szCs w:val="24"/>
        </w:rPr>
      </w:pPr>
      <w:r w:rsidRPr="006041EC">
        <w:rPr>
          <w:rFonts w:ascii="Arial" w:hAnsi="Arial" w:cs="Arial"/>
          <w:sz w:val="24"/>
          <w:szCs w:val="24"/>
        </w:rPr>
        <w:t>Los Derechos humanos.</w:t>
      </w:r>
    </w:p>
    <w:p w:rsidR="002B47C1" w:rsidRDefault="002B47C1"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La no discriminación como Derecho Humano.</w:t>
      </w:r>
    </w:p>
    <w:p w:rsidR="002B47C1" w:rsidRDefault="002B47C1"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La dignidad humana. </w:t>
      </w:r>
    </w:p>
    <w:p w:rsidR="006041EC" w:rsidRPr="00AC10E6" w:rsidRDefault="006041E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Marco jurídico de protección de las personas mayores:</w:t>
      </w:r>
    </w:p>
    <w:p w:rsidR="006041EC" w:rsidRDefault="006041EC" w:rsidP="00AC10E6">
      <w:pPr>
        <w:pStyle w:val="Prrafodelista"/>
        <w:spacing w:line="360" w:lineRule="auto"/>
        <w:jc w:val="both"/>
        <w:rPr>
          <w:rFonts w:ascii="Arial" w:hAnsi="Arial" w:cs="Arial"/>
          <w:sz w:val="24"/>
          <w:szCs w:val="24"/>
        </w:rPr>
      </w:pPr>
      <w:r>
        <w:rPr>
          <w:rFonts w:ascii="Arial" w:hAnsi="Arial" w:cs="Arial"/>
          <w:sz w:val="24"/>
          <w:szCs w:val="24"/>
        </w:rPr>
        <w:t>4.1 Instrumentos internacionales:</w:t>
      </w:r>
    </w:p>
    <w:p w:rsidR="006041EC" w:rsidRDefault="006041EC" w:rsidP="00AC10E6">
      <w:pPr>
        <w:pStyle w:val="Prrafodelista"/>
        <w:spacing w:line="360" w:lineRule="auto"/>
        <w:ind w:left="1134"/>
        <w:jc w:val="both"/>
        <w:rPr>
          <w:rFonts w:ascii="Arial" w:hAnsi="Arial" w:cs="Arial"/>
          <w:sz w:val="24"/>
          <w:szCs w:val="24"/>
        </w:rPr>
      </w:pPr>
      <w:r>
        <w:rPr>
          <w:rFonts w:ascii="Arial" w:hAnsi="Arial" w:cs="Arial"/>
          <w:sz w:val="24"/>
          <w:szCs w:val="24"/>
        </w:rPr>
        <w:t>4.1.1 Declaración Universal de los Derechos Humanos.</w:t>
      </w:r>
    </w:p>
    <w:p w:rsidR="006041EC" w:rsidRDefault="006041EC" w:rsidP="00AC10E6">
      <w:pPr>
        <w:pStyle w:val="Prrafodelista"/>
        <w:spacing w:line="360" w:lineRule="auto"/>
        <w:ind w:left="1134"/>
        <w:jc w:val="both"/>
        <w:rPr>
          <w:rFonts w:ascii="Arial" w:hAnsi="Arial" w:cs="Arial"/>
          <w:sz w:val="24"/>
          <w:szCs w:val="24"/>
        </w:rPr>
      </w:pPr>
      <w:r>
        <w:rPr>
          <w:rFonts w:ascii="Arial" w:hAnsi="Arial" w:cs="Arial"/>
          <w:sz w:val="24"/>
          <w:szCs w:val="24"/>
        </w:rPr>
        <w:t>4.1.2 Pacto Internacional de Derechos Civiles y Políticos.</w:t>
      </w:r>
    </w:p>
    <w:p w:rsidR="006041EC" w:rsidRDefault="006041EC" w:rsidP="00AC10E6">
      <w:pPr>
        <w:pStyle w:val="Prrafodelista"/>
        <w:spacing w:line="360" w:lineRule="auto"/>
        <w:ind w:left="1134"/>
        <w:jc w:val="both"/>
        <w:rPr>
          <w:rFonts w:ascii="Arial" w:hAnsi="Arial" w:cs="Arial"/>
          <w:sz w:val="24"/>
          <w:szCs w:val="24"/>
        </w:rPr>
      </w:pPr>
      <w:r>
        <w:rPr>
          <w:rFonts w:ascii="Arial" w:hAnsi="Arial" w:cs="Arial"/>
          <w:sz w:val="24"/>
          <w:szCs w:val="24"/>
        </w:rPr>
        <w:t xml:space="preserve">4.1.3. Pacto Internacional de Derechos Económicos, Sociales y Culturales. </w:t>
      </w:r>
    </w:p>
    <w:p w:rsidR="006041EC" w:rsidRDefault="006041EC" w:rsidP="00AC10E6">
      <w:pPr>
        <w:pStyle w:val="Prrafodelista"/>
        <w:spacing w:line="360" w:lineRule="auto"/>
        <w:ind w:left="1134"/>
        <w:jc w:val="both"/>
        <w:rPr>
          <w:rFonts w:ascii="Arial" w:hAnsi="Arial" w:cs="Arial"/>
          <w:sz w:val="24"/>
          <w:szCs w:val="24"/>
        </w:rPr>
      </w:pPr>
      <w:r>
        <w:rPr>
          <w:rFonts w:ascii="Arial" w:hAnsi="Arial" w:cs="Arial"/>
          <w:sz w:val="24"/>
          <w:szCs w:val="24"/>
        </w:rPr>
        <w:t xml:space="preserve">4.1.4 Principios de las Naciones Unidad en Favor de las Personas de Edad. </w:t>
      </w:r>
    </w:p>
    <w:p w:rsidR="006041EC" w:rsidRDefault="006041EC" w:rsidP="00AC10E6">
      <w:pPr>
        <w:pStyle w:val="Prrafodelista"/>
        <w:spacing w:line="360" w:lineRule="auto"/>
        <w:ind w:left="1134"/>
        <w:jc w:val="both"/>
        <w:rPr>
          <w:rFonts w:ascii="Arial" w:hAnsi="Arial" w:cs="Arial"/>
          <w:sz w:val="24"/>
          <w:szCs w:val="24"/>
        </w:rPr>
      </w:pPr>
      <w:r>
        <w:rPr>
          <w:rFonts w:ascii="Arial" w:hAnsi="Arial" w:cs="Arial"/>
          <w:sz w:val="24"/>
          <w:szCs w:val="24"/>
        </w:rPr>
        <w:t xml:space="preserve">4.1.5 Convención Interamericana sobre la Protección de los Derechos Humanos de las Personas Mayores. </w:t>
      </w:r>
    </w:p>
    <w:p w:rsidR="006041EC" w:rsidRDefault="006041EC" w:rsidP="00AC10E6">
      <w:pPr>
        <w:pStyle w:val="Prrafodelista"/>
        <w:spacing w:line="360" w:lineRule="auto"/>
        <w:jc w:val="both"/>
        <w:rPr>
          <w:rFonts w:ascii="Arial" w:hAnsi="Arial" w:cs="Arial"/>
          <w:sz w:val="24"/>
          <w:szCs w:val="24"/>
        </w:rPr>
      </w:pPr>
    </w:p>
    <w:p w:rsidR="006041EC" w:rsidRDefault="006041EC" w:rsidP="00AC10E6">
      <w:pPr>
        <w:pStyle w:val="Prrafodelista"/>
        <w:numPr>
          <w:ilvl w:val="1"/>
          <w:numId w:val="12"/>
        </w:numPr>
        <w:spacing w:line="360" w:lineRule="auto"/>
        <w:jc w:val="both"/>
        <w:rPr>
          <w:rFonts w:ascii="Arial" w:hAnsi="Arial" w:cs="Arial"/>
          <w:sz w:val="24"/>
          <w:szCs w:val="24"/>
        </w:rPr>
      </w:pPr>
      <w:r>
        <w:rPr>
          <w:rFonts w:ascii="Arial" w:hAnsi="Arial" w:cs="Arial"/>
          <w:sz w:val="24"/>
          <w:szCs w:val="24"/>
        </w:rPr>
        <w:t xml:space="preserve"> Normatividad nacional: </w:t>
      </w:r>
    </w:p>
    <w:p w:rsidR="006041EC" w:rsidRDefault="006041EC" w:rsidP="00AC10E6">
      <w:pPr>
        <w:pStyle w:val="Prrafodelista"/>
        <w:numPr>
          <w:ilvl w:val="2"/>
          <w:numId w:val="12"/>
        </w:numPr>
        <w:spacing w:line="360" w:lineRule="auto"/>
        <w:jc w:val="both"/>
        <w:rPr>
          <w:rFonts w:ascii="Arial" w:hAnsi="Arial" w:cs="Arial"/>
          <w:sz w:val="24"/>
          <w:szCs w:val="24"/>
        </w:rPr>
      </w:pPr>
      <w:r w:rsidRPr="006041EC">
        <w:rPr>
          <w:rFonts w:ascii="Arial" w:hAnsi="Arial" w:cs="Arial"/>
          <w:sz w:val="24"/>
          <w:szCs w:val="24"/>
        </w:rPr>
        <w:t xml:space="preserve">Constitución Política de los Estados Unidos Mexicanos. </w:t>
      </w:r>
    </w:p>
    <w:p w:rsidR="006041EC" w:rsidRDefault="006041EC" w:rsidP="00AC10E6">
      <w:pPr>
        <w:pStyle w:val="Prrafodelista"/>
        <w:numPr>
          <w:ilvl w:val="2"/>
          <w:numId w:val="12"/>
        </w:numPr>
        <w:spacing w:line="360" w:lineRule="auto"/>
        <w:jc w:val="both"/>
        <w:rPr>
          <w:rFonts w:ascii="Arial" w:hAnsi="Arial" w:cs="Arial"/>
          <w:sz w:val="24"/>
          <w:szCs w:val="24"/>
        </w:rPr>
      </w:pPr>
      <w:r w:rsidRPr="006041EC">
        <w:rPr>
          <w:rFonts w:ascii="Arial" w:hAnsi="Arial" w:cs="Arial"/>
          <w:sz w:val="24"/>
          <w:szCs w:val="24"/>
        </w:rPr>
        <w:t xml:space="preserve">Ley de los Derechos de las Personas Adultas Mayores. </w:t>
      </w:r>
    </w:p>
    <w:p w:rsidR="006041EC" w:rsidRDefault="006041EC" w:rsidP="00AC10E6">
      <w:pPr>
        <w:pStyle w:val="Prrafodelista"/>
        <w:numPr>
          <w:ilvl w:val="2"/>
          <w:numId w:val="12"/>
        </w:numPr>
        <w:spacing w:line="360" w:lineRule="auto"/>
        <w:jc w:val="both"/>
        <w:rPr>
          <w:rFonts w:ascii="Arial" w:hAnsi="Arial" w:cs="Arial"/>
          <w:sz w:val="24"/>
          <w:szCs w:val="24"/>
        </w:rPr>
      </w:pPr>
      <w:r w:rsidRPr="006041EC">
        <w:rPr>
          <w:rFonts w:ascii="Arial" w:hAnsi="Arial" w:cs="Arial"/>
          <w:sz w:val="24"/>
          <w:szCs w:val="24"/>
        </w:rPr>
        <w:t xml:space="preserve">Ley Federal para Prevenir y Eliminar la Discriminación. </w:t>
      </w:r>
    </w:p>
    <w:p w:rsidR="006041EC" w:rsidRDefault="006041EC" w:rsidP="00AC10E6">
      <w:pPr>
        <w:pStyle w:val="Prrafodelista"/>
        <w:numPr>
          <w:ilvl w:val="2"/>
          <w:numId w:val="12"/>
        </w:numPr>
        <w:spacing w:line="360" w:lineRule="auto"/>
        <w:jc w:val="both"/>
        <w:rPr>
          <w:rFonts w:ascii="Arial" w:hAnsi="Arial" w:cs="Arial"/>
          <w:sz w:val="24"/>
          <w:szCs w:val="24"/>
        </w:rPr>
      </w:pPr>
      <w:r w:rsidRPr="006041EC">
        <w:rPr>
          <w:rFonts w:ascii="Arial" w:hAnsi="Arial" w:cs="Arial"/>
          <w:sz w:val="24"/>
          <w:szCs w:val="24"/>
        </w:rPr>
        <w:t xml:space="preserve">NOM-031-SSA3-2012 (Prestación de Servicios de Asistencia Social a Adultos y Adultos Mayores en situación de riesgo y vulnerabilidad). </w:t>
      </w:r>
    </w:p>
    <w:p w:rsidR="00AC10E6" w:rsidRPr="00AC10E6" w:rsidRDefault="00AC10E6" w:rsidP="00AC10E6">
      <w:pPr>
        <w:pStyle w:val="Prrafodelista"/>
        <w:spacing w:line="360" w:lineRule="auto"/>
        <w:ind w:left="1800"/>
        <w:jc w:val="both"/>
        <w:rPr>
          <w:rFonts w:ascii="Arial" w:hAnsi="Arial" w:cs="Arial"/>
          <w:sz w:val="24"/>
          <w:szCs w:val="24"/>
        </w:rPr>
      </w:pPr>
    </w:p>
    <w:p w:rsidR="001116BA" w:rsidRDefault="001116BA"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Principio Pro persona.</w:t>
      </w:r>
    </w:p>
    <w:p w:rsidR="001116BA" w:rsidRDefault="004C04EF"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La discriminación.</w:t>
      </w:r>
    </w:p>
    <w:p w:rsidR="00F2336E" w:rsidRDefault="00AC10E6" w:rsidP="00AC10E6">
      <w:pPr>
        <w:pStyle w:val="Prrafodelista"/>
        <w:spacing w:line="360" w:lineRule="auto"/>
        <w:ind w:left="1080"/>
        <w:jc w:val="both"/>
        <w:rPr>
          <w:rFonts w:ascii="Arial" w:hAnsi="Arial" w:cs="Arial"/>
          <w:sz w:val="24"/>
          <w:szCs w:val="24"/>
        </w:rPr>
      </w:pPr>
      <w:r>
        <w:rPr>
          <w:rFonts w:ascii="Arial" w:hAnsi="Arial" w:cs="Arial"/>
          <w:sz w:val="24"/>
          <w:szCs w:val="24"/>
        </w:rPr>
        <w:t xml:space="preserve">6.1 </w:t>
      </w:r>
      <w:r w:rsidR="00F2336E">
        <w:rPr>
          <w:rFonts w:ascii="Arial" w:hAnsi="Arial" w:cs="Arial"/>
          <w:sz w:val="24"/>
          <w:szCs w:val="24"/>
        </w:rPr>
        <w:t>Concepto</w:t>
      </w:r>
    </w:p>
    <w:p w:rsidR="00F2336E" w:rsidRDefault="00AC10E6" w:rsidP="00AC10E6">
      <w:pPr>
        <w:pStyle w:val="Prrafodelista"/>
        <w:spacing w:line="360" w:lineRule="auto"/>
        <w:ind w:left="1080"/>
        <w:jc w:val="both"/>
        <w:rPr>
          <w:rFonts w:ascii="Arial" w:hAnsi="Arial" w:cs="Arial"/>
          <w:sz w:val="24"/>
          <w:szCs w:val="24"/>
        </w:rPr>
      </w:pPr>
      <w:r>
        <w:rPr>
          <w:rFonts w:ascii="Arial" w:hAnsi="Arial" w:cs="Arial"/>
          <w:sz w:val="24"/>
          <w:szCs w:val="24"/>
        </w:rPr>
        <w:t xml:space="preserve">6.2 </w:t>
      </w:r>
      <w:r w:rsidR="00F2336E">
        <w:rPr>
          <w:rFonts w:ascii="Arial" w:hAnsi="Arial" w:cs="Arial"/>
          <w:sz w:val="24"/>
          <w:szCs w:val="24"/>
        </w:rPr>
        <w:t>Elementos</w:t>
      </w:r>
    </w:p>
    <w:p w:rsidR="00F2336E" w:rsidRDefault="00AC10E6" w:rsidP="00AC10E6">
      <w:pPr>
        <w:pStyle w:val="Prrafodelista"/>
        <w:spacing w:line="360" w:lineRule="auto"/>
        <w:ind w:left="1080"/>
        <w:jc w:val="both"/>
        <w:rPr>
          <w:rFonts w:ascii="Arial" w:hAnsi="Arial" w:cs="Arial"/>
          <w:sz w:val="24"/>
          <w:szCs w:val="24"/>
        </w:rPr>
      </w:pPr>
      <w:r>
        <w:rPr>
          <w:rFonts w:ascii="Arial" w:hAnsi="Arial" w:cs="Arial"/>
          <w:sz w:val="24"/>
          <w:szCs w:val="24"/>
        </w:rPr>
        <w:t xml:space="preserve">6.3 </w:t>
      </w:r>
      <w:r w:rsidR="00F2336E">
        <w:rPr>
          <w:rFonts w:ascii="Arial" w:hAnsi="Arial" w:cs="Arial"/>
          <w:sz w:val="24"/>
          <w:szCs w:val="24"/>
        </w:rPr>
        <w:t>Dimensiones</w:t>
      </w:r>
    </w:p>
    <w:p w:rsidR="004C04EF" w:rsidRDefault="004C04EF"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Grupos en situación de vulnerabilidad.</w:t>
      </w:r>
    </w:p>
    <w:p w:rsidR="004C04EF" w:rsidRDefault="004C04EF"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lastRenderedPageBreak/>
        <w:t xml:space="preserve">Obstáculos para garantizar el respeto a la dignidad y los Derechos Humanos. </w:t>
      </w:r>
    </w:p>
    <w:p w:rsidR="004C04EF"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Concepto de estereotipo, prejuicio y estigma. </w:t>
      </w:r>
    </w:p>
    <w:p w:rsidR="00F2336E"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Violencia contra las personas adultas mayores. </w:t>
      </w:r>
    </w:p>
    <w:p w:rsidR="00F2336E"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Maltrato al adulto mayor. </w:t>
      </w:r>
    </w:p>
    <w:p w:rsidR="00F2336E"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Situación de las personas adultas mayores ante el virus Covid-19, y su cuidado necesario.</w:t>
      </w:r>
    </w:p>
    <w:p w:rsidR="00F2336E"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Recomendaciones generales para la atención a personas mayores desde la perspectiva de los derechos humanos. </w:t>
      </w:r>
    </w:p>
    <w:p w:rsidR="00F2336E"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La salud mental en las personas adultas mayores. </w:t>
      </w:r>
    </w:p>
    <w:p w:rsidR="00AC10E6" w:rsidRDefault="00F2336E"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Enfoque de Derechos Humanos:</w:t>
      </w:r>
    </w:p>
    <w:p w:rsidR="00AC10E6" w:rsidRDefault="00AC10E6" w:rsidP="00AC10E6">
      <w:pPr>
        <w:pStyle w:val="Prrafodelista"/>
        <w:numPr>
          <w:ilvl w:val="1"/>
          <w:numId w:val="19"/>
        </w:numPr>
        <w:spacing w:line="360" w:lineRule="auto"/>
        <w:jc w:val="both"/>
        <w:rPr>
          <w:rFonts w:ascii="Arial" w:hAnsi="Arial" w:cs="Arial"/>
          <w:sz w:val="24"/>
          <w:szCs w:val="24"/>
        </w:rPr>
      </w:pPr>
      <w:r>
        <w:rPr>
          <w:rFonts w:ascii="Arial" w:hAnsi="Arial" w:cs="Arial"/>
          <w:sz w:val="24"/>
          <w:szCs w:val="24"/>
        </w:rPr>
        <w:t xml:space="preserve"> </w:t>
      </w:r>
      <w:r w:rsidR="00F2336E" w:rsidRPr="00AC10E6">
        <w:rPr>
          <w:rFonts w:ascii="Arial" w:hAnsi="Arial" w:cs="Arial"/>
          <w:sz w:val="24"/>
          <w:szCs w:val="24"/>
        </w:rPr>
        <w:t xml:space="preserve">Enfoque </w:t>
      </w:r>
      <w:r>
        <w:rPr>
          <w:rFonts w:ascii="Arial" w:hAnsi="Arial" w:cs="Arial"/>
          <w:sz w:val="24"/>
          <w:szCs w:val="24"/>
        </w:rPr>
        <w:t xml:space="preserve">diferencial </w:t>
      </w:r>
    </w:p>
    <w:p w:rsidR="00AC10E6" w:rsidRDefault="00AC10E6" w:rsidP="00AC10E6">
      <w:pPr>
        <w:pStyle w:val="Prrafodelista"/>
        <w:numPr>
          <w:ilvl w:val="1"/>
          <w:numId w:val="19"/>
        </w:numPr>
        <w:spacing w:line="360" w:lineRule="auto"/>
        <w:jc w:val="both"/>
        <w:rPr>
          <w:rFonts w:ascii="Arial" w:hAnsi="Arial" w:cs="Arial"/>
          <w:sz w:val="24"/>
          <w:szCs w:val="24"/>
        </w:rPr>
      </w:pPr>
      <w:r>
        <w:rPr>
          <w:rFonts w:ascii="Arial" w:hAnsi="Arial" w:cs="Arial"/>
          <w:sz w:val="24"/>
          <w:szCs w:val="24"/>
        </w:rPr>
        <w:t xml:space="preserve"> Enfoque especializado</w:t>
      </w:r>
    </w:p>
    <w:p w:rsidR="00F2336E" w:rsidRPr="00AC10E6" w:rsidRDefault="00F2336E" w:rsidP="00AC10E6">
      <w:pPr>
        <w:pStyle w:val="Prrafodelista"/>
        <w:numPr>
          <w:ilvl w:val="0"/>
          <w:numId w:val="12"/>
        </w:numPr>
        <w:spacing w:line="360" w:lineRule="auto"/>
        <w:jc w:val="both"/>
        <w:rPr>
          <w:rFonts w:ascii="Arial" w:hAnsi="Arial" w:cs="Arial"/>
          <w:sz w:val="24"/>
          <w:szCs w:val="24"/>
        </w:rPr>
      </w:pPr>
      <w:r w:rsidRPr="00AC10E6">
        <w:rPr>
          <w:rFonts w:ascii="Arial" w:hAnsi="Arial" w:cs="Arial"/>
          <w:sz w:val="24"/>
          <w:szCs w:val="24"/>
        </w:rPr>
        <w:t>Acciones afirmativas y ajustes razonables</w:t>
      </w:r>
    </w:p>
    <w:sectPr w:rsidR="00F2336E" w:rsidRPr="00AC10E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29" w:rsidRDefault="00220929">
      <w:pPr>
        <w:spacing w:after="0" w:line="240" w:lineRule="auto"/>
      </w:pPr>
      <w:r>
        <w:separator/>
      </w:r>
    </w:p>
  </w:endnote>
  <w:endnote w:type="continuationSeparator" w:id="0">
    <w:p w:rsidR="00220929" w:rsidRDefault="0022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Default="003D0993">
    <w:pPr>
      <w:pStyle w:val="Piedepgina"/>
      <w:ind w:left="-567"/>
      <w:jc w:val="both"/>
      <w:rPr>
        <w:sz w:val="18"/>
        <w:szCs w:val="18"/>
      </w:rPr>
    </w:pPr>
    <w:r>
      <w:rPr>
        <w:sz w:val="18"/>
        <w:szCs w:val="18"/>
      </w:rPr>
      <w:t>Calle Río Papaloapan No.16</w:t>
    </w:r>
  </w:p>
  <w:p w:rsidR="00E87896" w:rsidRDefault="003D0993">
    <w:pPr>
      <w:pStyle w:val="Piedepgina"/>
      <w:ind w:left="-567"/>
      <w:jc w:val="both"/>
      <w:rPr>
        <w:sz w:val="18"/>
        <w:szCs w:val="18"/>
      </w:rPr>
    </w:pPr>
    <w:r>
      <w:rPr>
        <w:sz w:val="18"/>
        <w:szCs w:val="18"/>
      </w:rPr>
      <w:t xml:space="preserve"> Col. Cuauhtémoc,</w:t>
    </w:r>
  </w:p>
  <w:p w:rsidR="00E87896" w:rsidRDefault="003D0993">
    <w:pPr>
      <w:pStyle w:val="Piedepgina"/>
      <w:ind w:left="-567"/>
      <w:jc w:val="both"/>
      <w:rPr>
        <w:sz w:val="18"/>
        <w:szCs w:val="18"/>
      </w:rPr>
    </w:pPr>
    <w:r>
      <w:rPr>
        <w:sz w:val="18"/>
        <w:szCs w:val="18"/>
      </w:rPr>
      <w:t>C.P. 91069, Tel. (228) 817.32.78.</w:t>
    </w:r>
  </w:p>
  <w:p w:rsidR="00E87896" w:rsidRDefault="003D0993">
    <w:pPr>
      <w:pStyle w:val="Piedepgina"/>
      <w:ind w:left="-567"/>
      <w:jc w:val="both"/>
      <w:rPr>
        <w:sz w:val="18"/>
        <w:szCs w:val="18"/>
      </w:rPr>
    </w:pPr>
    <w:r>
      <w:rPr>
        <w:sz w:val="18"/>
        <w:szCs w:val="18"/>
      </w:rPr>
      <w:t xml:space="preserve">Xalapa, Veracruz.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29" w:rsidRDefault="00220929">
      <w:pPr>
        <w:spacing w:after="0" w:line="240" w:lineRule="auto"/>
      </w:pPr>
      <w:r>
        <w:separator/>
      </w:r>
    </w:p>
  </w:footnote>
  <w:footnote w:type="continuationSeparator" w:id="0">
    <w:p w:rsidR="00220929" w:rsidRDefault="0022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AA" w:rsidRPr="0027163C" w:rsidRDefault="00277A85" w:rsidP="00BA11AA">
    <w:pPr>
      <w:pStyle w:val="Encabezado"/>
      <w:spacing w:line="360" w:lineRule="auto"/>
      <w:ind w:left="3181" w:hanging="3181"/>
      <w:jc w:val="right"/>
      <w:rPr>
        <w:rFonts w:ascii="Arial" w:hAnsi="Arial" w:cs="Arial"/>
        <w:color w:val="262626" w:themeColor="text1" w:themeTint="D9"/>
        <w:szCs w:val="20"/>
      </w:rPr>
    </w:pPr>
    <w:r>
      <w:rPr>
        <w:rFonts w:ascii="Arial" w:hAnsi="Arial" w:cs="Arial"/>
        <w:noProof/>
        <w:lang w:eastAsia="es-MX"/>
      </w:rPr>
      <w:drawing>
        <wp:anchor distT="0" distB="0" distL="114300" distR="114300" simplePos="0" relativeHeight="251659264" behindDoc="1" locked="0" layoutInCell="1" allowOverlap="1" wp14:anchorId="3DF7526A" wp14:editId="54217E84">
          <wp:simplePos x="0" y="0"/>
          <wp:positionH relativeFrom="page">
            <wp:posOffset>520065</wp:posOffset>
          </wp:positionH>
          <wp:positionV relativeFrom="page">
            <wp:posOffset>344805</wp:posOffset>
          </wp:positionV>
          <wp:extent cx="1692000" cy="78120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alía oficial color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81200"/>
                  </a:xfrm>
                  <a:prstGeom prst="rect">
                    <a:avLst/>
                  </a:prstGeom>
                </pic:spPr>
              </pic:pic>
            </a:graphicData>
          </a:graphic>
          <wp14:sizeRelH relativeFrom="page">
            <wp14:pctWidth>0</wp14:pctWidth>
          </wp14:sizeRelH>
          <wp14:sizeRelV relativeFrom="page">
            <wp14:pctHeight>0</wp14:pctHeight>
          </wp14:sizeRelV>
        </wp:anchor>
      </w:drawing>
    </w:r>
    <w:r w:rsidR="00BA11AA">
      <w:rPr>
        <w:rFonts w:ascii="Arial" w:hAnsi="Arial" w:cs="Arial"/>
        <w:color w:val="262626" w:themeColor="text1" w:themeTint="D9"/>
        <w:szCs w:val="20"/>
      </w:rPr>
      <w:t>Instituto de Formación Profesional</w:t>
    </w:r>
  </w:p>
  <w:p w:rsidR="00BA11AA" w:rsidRDefault="00BA11AA" w:rsidP="00BA11AA">
    <w:pPr>
      <w:pStyle w:val="Encabezado"/>
    </w:pPr>
  </w:p>
  <w:p w:rsidR="00BA11AA" w:rsidRDefault="00BA11AA" w:rsidP="00BA11AA">
    <w:pPr>
      <w:pStyle w:val="Encabezado"/>
    </w:pPr>
  </w:p>
  <w:p w:rsidR="00E87896" w:rsidRDefault="003D0993">
    <w:pPr>
      <w:pStyle w:val="Encabezado"/>
      <w:tabs>
        <w:tab w:val="clear" w:pos="4419"/>
        <w:tab w:val="clear" w:pos="8838"/>
        <w:tab w:val="left" w:pos="2730"/>
      </w:tabs>
      <w:rPr>
        <w:rFonts w:ascii="Arial" w:hAnsi="Arial" w:cs="Arial"/>
        <w:sz w:val="24"/>
      </w:rPr>
    </w:pPr>
    <w:r>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D3B"/>
    <w:multiLevelType w:val="hybridMultilevel"/>
    <w:tmpl w:val="D1E8353A"/>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DC6183"/>
    <w:multiLevelType w:val="hybridMultilevel"/>
    <w:tmpl w:val="6C72B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E5A63"/>
    <w:multiLevelType w:val="singleLevel"/>
    <w:tmpl w:val="BC5CB9C6"/>
    <w:lvl w:ilvl="0">
      <w:start w:val="1"/>
      <w:numFmt w:val="bullet"/>
      <w:lvlText w:val=""/>
      <w:lvlJc w:val="left"/>
      <w:pPr>
        <w:tabs>
          <w:tab w:val="num" w:pos="720"/>
        </w:tabs>
        <w:ind w:left="360" w:hanging="360"/>
      </w:pPr>
      <w:rPr>
        <w:rFonts w:ascii="Wingdings" w:hAnsi="Wingdings" w:hint="default"/>
        <w:sz w:val="44"/>
      </w:rPr>
    </w:lvl>
  </w:abstractNum>
  <w:abstractNum w:abstractNumId="3">
    <w:nsid w:val="14773BF4"/>
    <w:multiLevelType w:val="hybridMultilevel"/>
    <w:tmpl w:val="88AE08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7A551C4"/>
    <w:multiLevelType w:val="hybridMultilevel"/>
    <w:tmpl w:val="8D649C08"/>
    <w:lvl w:ilvl="0" w:tplc="5896E77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C234FD"/>
    <w:multiLevelType w:val="hybridMultilevel"/>
    <w:tmpl w:val="48A44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CC23E5"/>
    <w:multiLevelType w:val="hybridMultilevel"/>
    <w:tmpl w:val="62B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1F58A0"/>
    <w:multiLevelType w:val="hybridMultilevel"/>
    <w:tmpl w:val="97BC85B4"/>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0B51B55"/>
    <w:multiLevelType w:val="hybridMultilevel"/>
    <w:tmpl w:val="72A0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E7768A"/>
    <w:multiLevelType w:val="hybridMultilevel"/>
    <w:tmpl w:val="25D60034"/>
    <w:lvl w:ilvl="0" w:tplc="F940C0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D20349"/>
    <w:multiLevelType w:val="hybridMultilevel"/>
    <w:tmpl w:val="4BF66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48301A1A"/>
    <w:multiLevelType w:val="multilevel"/>
    <w:tmpl w:val="247E6B32"/>
    <w:lvl w:ilvl="0">
      <w:start w:val="4"/>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5C20321"/>
    <w:multiLevelType w:val="hybridMultilevel"/>
    <w:tmpl w:val="78EC8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835652"/>
    <w:multiLevelType w:val="multilevel"/>
    <w:tmpl w:val="C5EEF4A4"/>
    <w:lvl w:ilvl="0">
      <w:start w:val="4"/>
      <w:numFmt w:val="decimal"/>
      <w:lvlText w:val="%1."/>
      <w:lvlJc w:val="left"/>
      <w:pPr>
        <w:ind w:left="612" w:hanging="612"/>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6C984787"/>
    <w:multiLevelType w:val="hybridMultilevel"/>
    <w:tmpl w:val="83AAA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5208E5"/>
    <w:multiLevelType w:val="multilevel"/>
    <w:tmpl w:val="7C2ACEEE"/>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29760A9"/>
    <w:multiLevelType w:val="hybridMultilevel"/>
    <w:tmpl w:val="A6C08B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1907E7"/>
    <w:multiLevelType w:val="hybridMultilevel"/>
    <w:tmpl w:val="3B78B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A4422B"/>
    <w:multiLevelType w:val="multilevel"/>
    <w:tmpl w:val="533A71D8"/>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7BFF34E0"/>
    <w:multiLevelType w:val="multilevel"/>
    <w:tmpl w:val="5A282236"/>
    <w:lvl w:ilvl="0">
      <w:start w:val="15"/>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10"/>
  </w:num>
  <w:num w:numId="4">
    <w:abstractNumId w:val="5"/>
  </w:num>
  <w:num w:numId="5">
    <w:abstractNumId w:val="16"/>
  </w:num>
  <w:num w:numId="6">
    <w:abstractNumId w:val="4"/>
  </w:num>
  <w:num w:numId="7">
    <w:abstractNumId w:val="12"/>
  </w:num>
  <w:num w:numId="8">
    <w:abstractNumId w:val="17"/>
  </w:num>
  <w:num w:numId="9">
    <w:abstractNumId w:val="14"/>
  </w:num>
  <w:num w:numId="10">
    <w:abstractNumId w:val="2"/>
  </w:num>
  <w:num w:numId="11">
    <w:abstractNumId w:val="9"/>
  </w:num>
  <w:num w:numId="12">
    <w:abstractNumId w:val="15"/>
  </w:num>
  <w:num w:numId="13">
    <w:abstractNumId w:val="7"/>
  </w:num>
  <w:num w:numId="14">
    <w:abstractNumId w:val="1"/>
  </w:num>
  <w:num w:numId="15">
    <w:abstractNumId w:val="0"/>
  </w:num>
  <w:num w:numId="16">
    <w:abstractNumId w:val="11"/>
  </w:num>
  <w:num w:numId="17">
    <w:abstractNumId w:val="18"/>
  </w:num>
  <w:num w:numId="18">
    <w:abstractNumId w:val="13"/>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9"/>
    <w:rsid w:val="00021F5A"/>
    <w:rsid w:val="00042D44"/>
    <w:rsid w:val="00063F2B"/>
    <w:rsid w:val="0006648C"/>
    <w:rsid w:val="00075DD8"/>
    <w:rsid w:val="00076DF5"/>
    <w:rsid w:val="000778E0"/>
    <w:rsid w:val="000B6EB1"/>
    <w:rsid w:val="000E7F4E"/>
    <w:rsid w:val="000F08F3"/>
    <w:rsid w:val="00101E61"/>
    <w:rsid w:val="001116BA"/>
    <w:rsid w:val="00123B71"/>
    <w:rsid w:val="00180D02"/>
    <w:rsid w:val="001825C2"/>
    <w:rsid w:val="00187C6A"/>
    <w:rsid w:val="001A3CF1"/>
    <w:rsid w:val="001B4F81"/>
    <w:rsid w:val="001C1B4C"/>
    <w:rsid w:val="00220929"/>
    <w:rsid w:val="00270DDB"/>
    <w:rsid w:val="00277A85"/>
    <w:rsid w:val="002840DA"/>
    <w:rsid w:val="0028541A"/>
    <w:rsid w:val="002B2A85"/>
    <w:rsid w:val="002B47C1"/>
    <w:rsid w:val="002C642F"/>
    <w:rsid w:val="002F31E4"/>
    <w:rsid w:val="002F6EBB"/>
    <w:rsid w:val="00305FE2"/>
    <w:rsid w:val="00312036"/>
    <w:rsid w:val="00315C6B"/>
    <w:rsid w:val="00372E7D"/>
    <w:rsid w:val="003B007F"/>
    <w:rsid w:val="003D0993"/>
    <w:rsid w:val="00470CDD"/>
    <w:rsid w:val="00474B3A"/>
    <w:rsid w:val="004839C3"/>
    <w:rsid w:val="004C04EF"/>
    <w:rsid w:val="004D0430"/>
    <w:rsid w:val="004D717C"/>
    <w:rsid w:val="004E4BD0"/>
    <w:rsid w:val="005906F4"/>
    <w:rsid w:val="00596EBA"/>
    <w:rsid w:val="005A30F0"/>
    <w:rsid w:val="005A7D49"/>
    <w:rsid w:val="005D5B0B"/>
    <w:rsid w:val="005F2344"/>
    <w:rsid w:val="00603EE7"/>
    <w:rsid w:val="006041EC"/>
    <w:rsid w:val="00610B8C"/>
    <w:rsid w:val="00624C2E"/>
    <w:rsid w:val="00634622"/>
    <w:rsid w:val="006673A8"/>
    <w:rsid w:val="00685D80"/>
    <w:rsid w:val="00695412"/>
    <w:rsid w:val="006B279D"/>
    <w:rsid w:val="006E2866"/>
    <w:rsid w:val="006F140A"/>
    <w:rsid w:val="00714881"/>
    <w:rsid w:val="00715E0D"/>
    <w:rsid w:val="00725D89"/>
    <w:rsid w:val="007327CE"/>
    <w:rsid w:val="007469C2"/>
    <w:rsid w:val="00754DA3"/>
    <w:rsid w:val="00772304"/>
    <w:rsid w:val="00782AE5"/>
    <w:rsid w:val="007B757D"/>
    <w:rsid w:val="007D683A"/>
    <w:rsid w:val="00813E78"/>
    <w:rsid w:val="008218EC"/>
    <w:rsid w:val="008353C0"/>
    <w:rsid w:val="00852850"/>
    <w:rsid w:val="008658CC"/>
    <w:rsid w:val="0087436A"/>
    <w:rsid w:val="008826B0"/>
    <w:rsid w:val="008C1FB1"/>
    <w:rsid w:val="008C32BC"/>
    <w:rsid w:val="008F510A"/>
    <w:rsid w:val="00905214"/>
    <w:rsid w:val="009954C5"/>
    <w:rsid w:val="009A5633"/>
    <w:rsid w:val="009C267D"/>
    <w:rsid w:val="009C6676"/>
    <w:rsid w:val="009E0D3E"/>
    <w:rsid w:val="00A030E7"/>
    <w:rsid w:val="00A04B41"/>
    <w:rsid w:val="00A30780"/>
    <w:rsid w:val="00A40325"/>
    <w:rsid w:val="00A51971"/>
    <w:rsid w:val="00A86352"/>
    <w:rsid w:val="00A872F8"/>
    <w:rsid w:val="00A95621"/>
    <w:rsid w:val="00AC10E6"/>
    <w:rsid w:val="00AC1A84"/>
    <w:rsid w:val="00AC40B9"/>
    <w:rsid w:val="00B31202"/>
    <w:rsid w:val="00B40758"/>
    <w:rsid w:val="00B40894"/>
    <w:rsid w:val="00B51FAA"/>
    <w:rsid w:val="00B80550"/>
    <w:rsid w:val="00B82E41"/>
    <w:rsid w:val="00B857A2"/>
    <w:rsid w:val="00BA11AA"/>
    <w:rsid w:val="00BB735C"/>
    <w:rsid w:val="00BC1F71"/>
    <w:rsid w:val="00BC44AA"/>
    <w:rsid w:val="00BC682D"/>
    <w:rsid w:val="00C03564"/>
    <w:rsid w:val="00C13428"/>
    <w:rsid w:val="00C524A6"/>
    <w:rsid w:val="00C71B14"/>
    <w:rsid w:val="00D13594"/>
    <w:rsid w:val="00D21F47"/>
    <w:rsid w:val="00D32835"/>
    <w:rsid w:val="00DA616F"/>
    <w:rsid w:val="00DF0A7F"/>
    <w:rsid w:val="00DF0F92"/>
    <w:rsid w:val="00DF6273"/>
    <w:rsid w:val="00E04DBD"/>
    <w:rsid w:val="00E127F9"/>
    <w:rsid w:val="00E32FEF"/>
    <w:rsid w:val="00E46A31"/>
    <w:rsid w:val="00E81095"/>
    <w:rsid w:val="00E87896"/>
    <w:rsid w:val="00E93D83"/>
    <w:rsid w:val="00EA2839"/>
    <w:rsid w:val="00EB5D20"/>
    <w:rsid w:val="00EB782A"/>
    <w:rsid w:val="00ED6E1A"/>
    <w:rsid w:val="00EE6141"/>
    <w:rsid w:val="00F04A01"/>
    <w:rsid w:val="00F2336E"/>
    <w:rsid w:val="00F24E65"/>
    <w:rsid w:val="00F44258"/>
    <w:rsid w:val="00F44AA5"/>
    <w:rsid w:val="00F52E04"/>
    <w:rsid w:val="00F678EE"/>
    <w:rsid w:val="00F73513"/>
    <w:rsid w:val="00F73E6F"/>
    <w:rsid w:val="00F749C2"/>
    <w:rsid w:val="00FA0D8A"/>
    <w:rsid w:val="00FF0BD9"/>
    <w:rsid w:val="00FF0D34"/>
    <w:rsid w:val="02E01F53"/>
    <w:rsid w:val="074742F5"/>
    <w:rsid w:val="217840AD"/>
    <w:rsid w:val="30F514AA"/>
    <w:rsid w:val="401A2562"/>
    <w:rsid w:val="4964750A"/>
    <w:rsid w:val="50D20123"/>
    <w:rsid w:val="52AA2B1E"/>
    <w:rsid w:val="54350B05"/>
    <w:rsid w:val="576548C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FE90A7B-5C51-4393-BB30-F17F21BD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85"/>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rPr>
  </w:style>
  <w:style w:type="table" w:customStyle="1" w:styleId="Style10">
    <w:name w:val="_Style 10"/>
    <w:basedOn w:val="TableNormal"/>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7327CE"/>
    <w:pPr>
      <w:spacing w:after="200" w:line="276" w:lineRule="auto"/>
      <w:ind w:left="720"/>
      <w:contextualSpacing/>
    </w:pPr>
    <w:rPr>
      <w:rFonts w:ascii="Calibri" w:eastAsia="Calibri" w:hAnsi="Calibri" w:cs="Times New Roman"/>
    </w:rPr>
  </w:style>
  <w:style w:type="paragraph" w:styleId="Textoindependiente2">
    <w:name w:val="Body Text 2"/>
    <w:basedOn w:val="Normal"/>
    <w:link w:val="Textoindependiente2Car"/>
    <w:rsid w:val="00B40758"/>
    <w:pPr>
      <w:spacing w:after="0" w:line="240" w:lineRule="auto"/>
      <w:jc w:val="both"/>
    </w:pPr>
    <w:rPr>
      <w:rFonts w:ascii="Lucida Sans" w:eastAsia="Times New Roman" w:hAnsi="Lucida Sans" w:cs="Times New Roman"/>
      <w:sz w:val="24"/>
      <w:szCs w:val="20"/>
      <w:lang w:eastAsia="es-MX"/>
    </w:rPr>
  </w:style>
  <w:style w:type="character" w:customStyle="1" w:styleId="Textoindependiente2Car">
    <w:name w:val="Texto independiente 2 Car"/>
    <w:basedOn w:val="Fuentedeprrafopredeter"/>
    <w:link w:val="Textoindependiente2"/>
    <w:rsid w:val="00B40758"/>
    <w:rPr>
      <w:rFonts w:ascii="Lucida Sans" w:eastAsia="Times New Roman" w:hAnsi="Lucida San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64474-B77A-46B8-BBFF-2A479C58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fge</cp:lastModifiedBy>
  <cp:revision>2</cp:revision>
  <cp:lastPrinted>2019-12-30T19:58:00Z</cp:lastPrinted>
  <dcterms:created xsi:type="dcterms:W3CDTF">2021-01-12T15:58:00Z</dcterms:created>
  <dcterms:modified xsi:type="dcterms:W3CDTF">2021-01-12T15:58:00Z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3082-11.2.0.9396</vt:lpwstr>
  </property>
</Properties>
</file>